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74"/>
        <w:gridCol w:w="1685"/>
        <w:gridCol w:w="1454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张清生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1977.5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太原平曲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闽北教区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神学本科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1248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陈铭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（陈英铭）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1990.10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蕉城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闽东教区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1394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黄孔文</w:t>
            </w:r>
          </w:p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（黄俊青）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1968.12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蕉城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执事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>
      <w:bookmarkStart w:id="0" w:name="_GoBack"/>
      <w:bookmarkEnd w:id="0"/>
    </w:p>
    <w:sectPr>
      <w:pgSz w:w="16838" w:h="11906" w:orient="landscape"/>
      <w:pgMar w:top="1418" w:right="454" w:bottom="1797" w:left="45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133</Words>
  <Characters>150</Characters>
  <Lines>39</Lines>
  <Paragraphs>36</Paragraphs>
  <CharactersWithSpaces>259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2020-09-27T02:02:51Z</dcterms:created>
  <dcterms:modified xsi:type="dcterms:W3CDTF">2020-09-27T02:07:10Z</dcterms:modified>
</cp:coreProperties>
</file>